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E8" w:rsidRDefault="002015E8">
      <w:pPr>
        <w:rPr>
          <w:rFonts w:ascii="Georgia" w:hAnsi="Georgia" w:cs="Georgia"/>
          <w:b/>
          <w:bCs/>
          <w:color w:val="042800"/>
          <w:sz w:val="28"/>
          <w:szCs w:val="64"/>
        </w:rPr>
      </w:pPr>
      <w:r w:rsidRPr="002015E8">
        <w:rPr>
          <w:rFonts w:ascii="Georgia" w:hAnsi="Georgia" w:cs="Georgia"/>
          <w:b/>
          <w:bCs/>
          <w:color w:val="042800"/>
          <w:sz w:val="28"/>
          <w:szCs w:val="64"/>
        </w:rPr>
        <w:t>The Work of Art in the Age of Mechanical Reproduction</w:t>
      </w:r>
    </w:p>
    <w:p w:rsidR="002015E8" w:rsidRPr="002015E8" w:rsidRDefault="002015E8" w:rsidP="002015E8">
      <w:pPr>
        <w:jc w:val="center"/>
        <w:rPr>
          <w:rFonts w:ascii="Georgia" w:hAnsi="Georgia" w:cs="Georgia"/>
          <w:bCs/>
          <w:color w:val="042800"/>
          <w:szCs w:val="64"/>
        </w:rPr>
      </w:pPr>
      <w:r w:rsidRPr="002015E8">
        <w:rPr>
          <w:rFonts w:ascii="Georgia" w:hAnsi="Georgia" w:cs="Georgia"/>
          <w:bCs/>
          <w:color w:val="042800"/>
          <w:szCs w:val="64"/>
        </w:rPr>
        <w:t>By Walter Benjamin</w:t>
      </w:r>
    </w:p>
    <w:p w:rsidR="002015E8" w:rsidRDefault="002015E8" w:rsidP="002015E8">
      <w:pPr>
        <w:jc w:val="center"/>
        <w:rPr>
          <w:rFonts w:ascii="Georgia" w:hAnsi="Georgia" w:cs="Georgia"/>
          <w:bCs/>
          <w:color w:val="042800"/>
          <w:szCs w:val="64"/>
        </w:rPr>
      </w:pPr>
      <w:r w:rsidRPr="002015E8">
        <w:rPr>
          <w:rFonts w:ascii="Georgia" w:hAnsi="Georgia" w:cs="Georgia"/>
          <w:bCs/>
          <w:color w:val="042800"/>
          <w:szCs w:val="64"/>
        </w:rPr>
        <w:t xml:space="preserve">Translated by Harry </w:t>
      </w:r>
      <w:proofErr w:type="spellStart"/>
      <w:r w:rsidRPr="002015E8">
        <w:rPr>
          <w:rFonts w:ascii="Georgia" w:hAnsi="Georgia" w:cs="Georgia"/>
          <w:bCs/>
          <w:color w:val="042800"/>
          <w:szCs w:val="64"/>
        </w:rPr>
        <w:t>Zohn</w:t>
      </w:r>
      <w:proofErr w:type="spellEnd"/>
    </w:p>
    <w:p w:rsidR="002015E8" w:rsidRPr="009A7347" w:rsidRDefault="002015E8" w:rsidP="002015E8">
      <w:pPr>
        <w:rPr>
          <w:rFonts w:ascii="Georgia" w:hAnsi="Georgia" w:cs="Georgia"/>
          <w:bCs/>
          <w:color w:val="042800"/>
          <w:sz w:val="18"/>
          <w:szCs w:val="64"/>
        </w:rPr>
      </w:pPr>
    </w:p>
    <w:p w:rsidR="002015E8" w:rsidRPr="009A7347" w:rsidRDefault="002015E8" w:rsidP="002015E8">
      <w:pPr>
        <w:widowControl w:val="0"/>
        <w:autoSpaceDE w:val="0"/>
        <w:autoSpaceDN w:val="0"/>
        <w:adjustRightInd w:val="0"/>
        <w:rPr>
          <w:rFonts w:ascii="Georgia" w:hAnsi="Georgia" w:cs="Georgia"/>
          <w:sz w:val="18"/>
          <w:szCs w:val="26"/>
        </w:rPr>
      </w:pPr>
      <w:r w:rsidRPr="009A7347">
        <w:rPr>
          <w:rFonts w:ascii="Georgia" w:hAnsi="Georgia" w:cs="Georgia"/>
          <w:sz w:val="18"/>
          <w:szCs w:val="26"/>
        </w:rPr>
        <w:t>“Our fine arts were developed, their types and uses were established, in times very different from the present, by men whose power of action upon things was insignificant in comparison with ours. But the amazing growth of our techniques, the adaptability and precision they have attained, the ideas and habits they are creating, make it a certainty that profound changes are impending in the ancient craft of the Beautiful. In all the arts there is a physical component, which can no longer be considered or treated as it used to be, which cannot remain unaffected by our modern knowledge and power. For the last twenty years neither matter nor space nor time has been what it was from time immemorial. We must expect great innovations to transform the entire technique of the arts, thereby affecting artistic invention itself and perhaps even bringing about an amazing change in our very notion of art.”</w:t>
      </w:r>
    </w:p>
    <w:p w:rsidR="002015E8" w:rsidRPr="009A7347" w:rsidRDefault="002015E8" w:rsidP="002015E8">
      <w:pPr>
        <w:widowControl w:val="0"/>
        <w:autoSpaceDE w:val="0"/>
        <w:autoSpaceDN w:val="0"/>
        <w:adjustRightInd w:val="0"/>
        <w:rPr>
          <w:rFonts w:ascii="Georgia" w:hAnsi="Georgia" w:cs="Georgia"/>
          <w:sz w:val="18"/>
          <w:szCs w:val="26"/>
        </w:rPr>
      </w:pPr>
      <w:r w:rsidRPr="009A7347">
        <w:rPr>
          <w:rFonts w:ascii="Georgia" w:hAnsi="Georgia" w:cs="Georgia"/>
          <w:sz w:val="18"/>
          <w:szCs w:val="26"/>
        </w:rPr>
        <w:t xml:space="preserve">Paul </w:t>
      </w:r>
      <w:proofErr w:type="spellStart"/>
      <w:r w:rsidRPr="009A7347">
        <w:rPr>
          <w:rFonts w:ascii="Georgia" w:hAnsi="Georgia" w:cs="Georgia"/>
          <w:sz w:val="18"/>
          <w:szCs w:val="26"/>
        </w:rPr>
        <w:t>Valéry</w:t>
      </w:r>
      <w:proofErr w:type="spellEnd"/>
      <w:r w:rsidRPr="009A7347">
        <w:rPr>
          <w:rFonts w:ascii="Georgia" w:hAnsi="Georgia" w:cs="Georgia"/>
          <w:sz w:val="18"/>
          <w:szCs w:val="26"/>
        </w:rPr>
        <w:t xml:space="preserve">, </w:t>
      </w:r>
      <w:proofErr w:type="spellStart"/>
      <w:r w:rsidRPr="009A7347">
        <w:rPr>
          <w:rFonts w:ascii="Georgia" w:hAnsi="Georgia" w:cs="Georgia"/>
          <w:sz w:val="18"/>
          <w:szCs w:val="26"/>
        </w:rPr>
        <w:t>Pièces</w:t>
      </w:r>
      <w:proofErr w:type="spellEnd"/>
      <w:r w:rsidRPr="009A7347">
        <w:rPr>
          <w:rFonts w:ascii="Georgia" w:hAnsi="Georgia" w:cs="Georgia"/>
          <w:sz w:val="18"/>
          <w:szCs w:val="26"/>
        </w:rPr>
        <w:t xml:space="preserve"> </w:t>
      </w:r>
      <w:proofErr w:type="spellStart"/>
      <w:r w:rsidRPr="009A7347">
        <w:rPr>
          <w:rFonts w:ascii="Georgia" w:hAnsi="Georgia" w:cs="Georgia"/>
          <w:sz w:val="18"/>
          <w:szCs w:val="26"/>
        </w:rPr>
        <w:t>sur</w:t>
      </w:r>
      <w:proofErr w:type="spellEnd"/>
      <w:r w:rsidRPr="009A7347">
        <w:rPr>
          <w:rFonts w:ascii="Georgia" w:hAnsi="Georgia" w:cs="Georgia"/>
          <w:sz w:val="18"/>
          <w:szCs w:val="26"/>
        </w:rPr>
        <w:t xml:space="preserve"> </w:t>
      </w:r>
      <w:proofErr w:type="spellStart"/>
      <w:r w:rsidRPr="009A7347">
        <w:rPr>
          <w:rFonts w:ascii="Georgia" w:hAnsi="Georgia" w:cs="Georgia"/>
          <w:sz w:val="18"/>
          <w:szCs w:val="26"/>
        </w:rPr>
        <w:t>L’Art</w:t>
      </w:r>
      <w:proofErr w:type="spellEnd"/>
      <w:r w:rsidRPr="009A7347">
        <w:rPr>
          <w:rFonts w:ascii="Georgia" w:hAnsi="Georgia" w:cs="Georgia"/>
          <w:sz w:val="18"/>
          <w:szCs w:val="26"/>
        </w:rPr>
        <w:t>, 1931</w:t>
      </w:r>
    </w:p>
    <w:p w:rsidR="002015E8" w:rsidRPr="009A7347" w:rsidRDefault="002015E8" w:rsidP="002015E8">
      <w:pPr>
        <w:rPr>
          <w:rFonts w:ascii="Georgia" w:hAnsi="Georgia" w:cs="Georgia"/>
          <w:sz w:val="18"/>
          <w:szCs w:val="26"/>
        </w:rPr>
      </w:pPr>
      <w:r w:rsidRPr="009A7347">
        <w:rPr>
          <w:rFonts w:ascii="Georgia" w:hAnsi="Georgia" w:cs="Georgia"/>
          <w:sz w:val="18"/>
          <w:szCs w:val="26"/>
        </w:rPr>
        <w:t xml:space="preserve">Le </w:t>
      </w:r>
      <w:proofErr w:type="spellStart"/>
      <w:r w:rsidRPr="009A7347">
        <w:rPr>
          <w:rFonts w:ascii="Georgia" w:hAnsi="Georgia" w:cs="Georgia"/>
          <w:sz w:val="18"/>
          <w:szCs w:val="26"/>
        </w:rPr>
        <w:t>Conquete</w:t>
      </w:r>
      <w:proofErr w:type="spellEnd"/>
      <w:r w:rsidRPr="009A7347">
        <w:rPr>
          <w:rFonts w:ascii="Georgia" w:hAnsi="Georgia" w:cs="Georgia"/>
          <w:sz w:val="18"/>
          <w:szCs w:val="26"/>
        </w:rPr>
        <w:t xml:space="preserve"> de </w:t>
      </w:r>
      <w:proofErr w:type="spellStart"/>
      <w:r w:rsidRPr="009A7347">
        <w:rPr>
          <w:rFonts w:ascii="Georgia" w:hAnsi="Georgia" w:cs="Georgia"/>
          <w:sz w:val="18"/>
          <w:szCs w:val="26"/>
        </w:rPr>
        <w:t>l’ubiquite</w:t>
      </w:r>
      <w:proofErr w:type="spellEnd"/>
    </w:p>
    <w:p w:rsidR="002015E8" w:rsidRDefault="002015E8" w:rsidP="002015E8">
      <w:pPr>
        <w:rPr>
          <w:rFonts w:ascii="Georgia" w:hAnsi="Georgia" w:cs="Georgia"/>
          <w:sz w:val="20"/>
          <w:szCs w:val="26"/>
        </w:rPr>
      </w:pPr>
    </w:p>
    <w:p w:rsidR="002015E8" w:rsidRDefault="002015E8" w:rsidP="002015E8">
      <w:pPr>
        <w:rPr>
          <w:rFonts w:ascii="Georgia" w:hAnsi="Georgia" w:cs="Georgia"/>
          <w:sz w:val="20"/>
          <w:szCs w:val="26"/>
        </w:rPr>
      </w:pPr>
      <w:r>
        <w:rPr>
          <w:rFonts w:ascii="Georgia" w:hAnsi="Georgia" w:cs="Georgia"/>
          <w:sz w:val="20"/>
          <w:szCs w:val="26"/>
        </w:rPr>
        <w:tab/>
        <w:t xml:space="preserve">By the early 1930’s, film was moving in a poetic and </w:t>
      </w:r>
      <w:proofErr w:type="spellStart"/>
      <w:r>
        <w:rPr>
          <w:rFonts w:ascii="Georgia" w:hAnsi="Georgia" w:cs="Georgia"/>
          <w:sz w:val="20"/>
          <w:szCs w:val="26"/>
        </w:rPr>
        <w:t>avante-garde</w:t>
      </w:r>
      <w:proofErr w:type="spellEnd"/>
      <w:r>
        <w:rPr>
          <w:rFonts w:ascii="Georgia" w:hAnsi="Georgia" w:cs="Georgia"/>
          <w:sz w:val="20"/>
          <w:szCs w:val="26"/>
        </w:rPr>
        <w:t xml:space="preserve"> direction along with the movement of the social documentary. The impetus for such a movement was a desire </w:t>
      </w:r>
      <w:proofErr w:type="gramStart"/>
      <w:r>
        <w:rPr>
          <w:rFonts w:ascii="Georgia" w:hAnsi="Georgia" w:cs="Georgia"/>
          <w:sz w:val="20"/>
          <w:szCs w:val="26"/>
        </w:rPr>
        <w:t>from  filmmakers</w:t>
      </w:r>
      <w:proofErr w:type="gramEnd"/>
      <w:r>
        <w:rPr>
          <w:rFonts w:ascii="Georgia" w:hAnsi="Georgia" w:cs="Georgia"/>
          <w:sz w:val="20"/>
          <w:szCs w:val="26"/>
        </w:rPr>
        <w:t xml:space="preserve"> to expose the social and experimental realities of contemporary life. </w:t>
      </w:r>
    </w:p>
    <w:p w:rsidR="002015E8" w:rsidRDefault="002015E8" w:rsidP="002015E8">
      <w:pPr>
        <w:rPr>
          <w:rFonts w:ascii="Georgia" w:hAnsi="Georgia" w:cs="Georgia"/>
          <w:sz w:val="20"/>
          <w:szCs w:val="26"/>
        </w:rPr>
      </w:pPr>
    </w:p>
    <w:p w:rsidR="002015E8" w:rsidRDefault="002015E8" w:rsidP="002015E8">
      <w:pPr>
        <w:rPr>
          <w:rFonts w:ascii="Georgia" w:hAnsi="Georgia" w:cs="Georgia"/>
          <w:sz w:val="20"/>
          <w:szCs w:val="26"/>
        </w:rPr>
      </w:pPr>
      <w:r>
        <w:rPr>
          <w:rFonts w:ascii="Georgia" w:hAnsi="Georgia" w:cs="Georgia"/>
          <w:sz w:val="20"/>
          <w:szCs w:val="26"/>
        </w:rPr>
        <w:t xml:space="preserve">One on side, critics hated the move away from literature as an inspiration of film, while others concluded that these experimental films were distorted and beautiful interpretations of social problems (the dangers of technology, for example). </w:t>
      </w:r>
    </w:p>
    <w:p w:rsidR="002015E8" w:rsidRDefault="002015E8" w:rsidP="002015E8">
      <w:pPr>
        <w:rPr>
          <w:rFonts w:ascii="Georgia" w:hAnsi="Georgia" w:cs="Georgia"/>
          <w:sz w:val="20"/>
          <w:szCs w:val="26"/>
        </w:rPr>
      </w:pPr>
    </w:p>
    <w:p w:rsidR="009A7347" w:rsidRDefault="002015E8" w:rsidP="009A7347">
      <w:pPr>
        <w:rPr>
          <w:rFonts w:ascii="Georgia" w:hAnsi="Georgia" w:cs="Georgia"/>
          <w:sz w:val="20"/>
          <w:szCs w:val="26"/>
        </w:rPr>
      </w:pPr>
      <w:r>
        <w:rPr>
          <w:rFonts w:ascii="Georgia" w:hAnsi="Georgia" w:cs="Georgia"/>
          <w:sz w:val="20"/>
          <w:szCs w:val="26"/>
        </w:rPr>
        <w:t xml:space="preserve">Benjamin’s essay serves as “one of the most important and dramatic statements about the radical social value of film in the changing history of art and literature” (Corrigan, 2012, </w:t>
      </w:r>
      <w:r>
        <w:rPr>
          <w:rFonts w:ascii="Georgia" w:hAnsi="Georgia" w:cs="Georgia"/>
          <w:i/>
          <w:sz w:val="20"/>
          <w:szCs w:val="26"/>
        </w:rPr>
        <w:t xml:space="preserve">Film and Literature, </w:t>
      </w:r>
      <w:r>
        <w:rPr>
          <w:rFonts w:ascii="Georgia" w:hAnsi="Georgia" w:cs="Georgia"/>
          <w:sz w:val="20"/>
          <w:szCs w:val="26"/>
        </w:rPr>
        <w:t>p. 21).</w:t>
      </w:r>
    </w:p>
    <w:p w:rsidR="002015E8" w:rsidRDefault="002015E8" w:rsidP="009A7347">
      <w:pPr>
        <w:rPr>
          <w:rFonts w:ascii="Georgia" w:hAnsi="Georgia" w:cs="Georgia"/>
          <w:sz w:val="20"/>
          <w:szCs w:val="26"/>
        </w:rPr>
      </w:pPr>
    </w:p>
    <w:tbl>
      <w:tblPr>
        <w:tblStyle w:val="TableGrid"/>
        <w:tblW w:w="0" w:type="auto"/>
        <w:tblLook w:val="00BF"/>
      </w:tblPr>
      <w:tblGrid>
        <w:gridCol w:w="8856"/>
      </w:tblGrid>
      <w:tr w:rsidR="002015E8">
        <w:tc>
          <w:tcPr>
            <w:tcW w:w="8856" w:type="dxa"/>
          </w:tcPr>
          <w:p w:rsidR="002015E8" w:rsidRDefault="002015E8" w:rsidP="009A7347">
            <w:pPr>
              <w:shd w:val="clear" w:color="auto" w:fill="BFBFBF" w:themeFill="background1" w:themeFillShade="BF"/>
              <w:rPr>
                <w:rFonts w:ascii="Georgia" w:hAnsi="Georgia" w:cs="Georgia"/>
                <w:sz w:val="20"/>
                <w:szCs w:val="26"/>
              </w:rPr>
            </w:pPr>
            <w:r>
              <w:rPr>
                <w:rFonts w:ascii="Georgia" w:hAnsi="Georgia" w:cs="Georgia"/>
                <w:sz w:val="20"/>
                <w:szCs w:val="26"/>
              </w:rPr>
              <w:t>DIRECTIONS:</w:t>
            </w:r>
          </w:p>
          <w:p w:rsidR="002015E8" w:rsidRDefault="002015E8" w:rsidP="009A7347">
            <w:pPr>
              <w:shd w:val="clear" w:color="auto" w:fill="BFBFBF" w:themeFill="background1" w:themeFillShade="BF"/>
              <w:rPr>
                <w:rFonts w:ascii="Georgia" w:hAnsi="Georgia" w:cs="Georgia"/>
                <w:sz w:val="20"/>
                <w:szCs w:val="26"/>
              </w:rPr>
            </w:pPr>
          </w:p>
          <w:p w:rsidR="002015E8" w:rsidRDefault="002015E8" w:rsidP="009A7347">
            <w:pPr>
              <w:shd w:val="clear" w:color="auto" w:fill="BFBFBF" w:themeFill="background1" w:themeFillShade="BF"/>
              <w:rPr>
                <w:rFonts w:ascii="Georgia" w:hAnsi="Georgia" w:cs="Georgia"/>
                <w:sz w:val="20"/>
                <w:szCs w:val="26"/>
              </w:rPr>
            </w:pPr>
            <w:r>
              <w:rPr>
                <w:rFonts w:ascii="Georgia" w:hAnsi="Georgia" w:cs="Georgia"/>
                <w:sz w:val="20"/>
                <w:szCs w:val="26"/>
              </w:rPr>
              <w:t xml:space="preserve">In groups of 5, you will annotate and discuss the 15 sections of Benjamin’s essay. Each group member will be responsible for covering three sections of the essay. After reading and annotating your sections, you will share your understanding with the group. </w:t>
            </w:r>
            <w:r w:rsidR="009A7347">
              <w:rPr>
                <w:rFonts w:ascii="Georgia" w:hAnsi="Georgia" w:cs="Georgia"/>
                <w:sz w:val="20"/>
                <w:szCs w:val="26"/>
              </w:rPr>
              <w:t xml:space="preserve">Yes! This is hard! Some guided questions are provided for you as a jumping off point if you are stuck. </w:t>
            </w:r>
          </w:p>
          <w:p w:rsidR="002015E8" w:rsidRDefault="002015E8" w:rsidP="009A7347">
            <w:pPr>
              <w:shd w:val="clear" w:color="auto" w:fill="BFBFBF" w:themeFill="background1" w:themeFillShade="BF"/>
              <w:rPr>
                <w:rFonts w:ascii="Georgia" w:hAnsi="Georgia" w:cs="Georgia"/>
                <w:sz w:val="20"/>
                <w:szCs w:val="26"/>
              </w:rPr>
            </w:pPr>
          </w:p>
          <w:p w:rsidR="002015E8" w:rsidRDefault="002015E8" w:rsidP="009A7347">
            <w:pPr>
              <w:shd w:val="clear" w:color="auto" w:fill="BFBFBF" w:themeFill="background1" w:themeFillShade="BF"/>
              <w:rPr>
                <w:rFonts w:ascii="Georgia" w:hAnsi="Georgia" w:cs="Georgia"/>
                <w:sz w:val="20"/>
                <w:szCs w:val="26"/>
              </w:rPr>
            </w:pPr>
          </w:p>
        </w:tc>
      </w:tr>
    </w:tbl>
    <w:p w:rsidR="002015E8" w:rsidRDefault="002015E8" w:rsidP="002015E8">
      <w:pPr>
        <w:rPr>
          <w:rFonts w:ascii="Georgia" w:hAnsi="Georgia" w:cs="Georgia"/>
          <w:sz w:val="20"/>
          <w:szCs w:val="26"/>
        </w:rPr>
      </w:pPr>
    </w:p>
    <w:tbl>
      <w:tblPr>
        <w:tblStyle w:val="TableGrid"/>
        <w:tblW w:w="0" w:type="auto"/>
        <w:tblLook w:val="00BF"/>
      </w:tblPr>
      <w:tblGrid>
        <w:gridCol w:w="1458"/>
        <w:gridCol w:w="7398"/>
      </w:tblGrid>
      <w:tr w:rsidR="009A7347" w:rsidTr="009A7347">
        <w:tc>
          <w:tcPr>
            <w:tcW w:w="1458" w:type="dxa"/>
          </w:tcPr>
          <w:p w:rsidR="009A7347" w:rsidRDefault="009A7347" w:rsidP="002015E8">
            <w:pPr>
              <w:rPr>
                <w:sz w:val="20"/>
              </w:rPr>
            </w:pPr>
            <w:r>
              <w:rPr>
                <w:sz w:val="20"/>
              </w:rPr>
              <w:t>SECTION</w:t>
            </w:r>
          </w:p>
        </w:tc>
        <w:tc>
          <w:tcPr>
            <w:tcW w:w="7398" w:type="dxa"/>
          </w:tcPr>
          <w:p w:rsidR="009A7347" w:rsidRDefault="009A7347" w:rsidP="002015E8">
            <w:pPr>
              <w:rPr>
                <w:sz w:val="20"/>
              </w:rPr>
            </w:pPr>
            <w:r>
              <w:rPr>
                <w:sz w:val="20"/>
              </w:rPr>
              <w:t>Summary/Focus Question</w:t>
            </w:r>
          </w:p>
        </w:tc>
      </w:tr>
      <w:tr w:rsidR="009A7347" w:rsidTr="009A7347">
        <w:tc>
          <w:tcPr>
            <w:tcW w:w="1458" w:type="dxa"/>
          </w:tcPr>
          <w:p w:rsidR="009A7347" w:rsidRDefault="009A7347" w:rsidP="002015E8">
            <w:pPr>
              <w:rPr>
                <w:sz w:val="20"/>
              </w:rPr>
            </w:pPr>
            <w:r>
              <w:rPr>
                <w:sz w:val="20"/>
              </w:rPr>
              <w:t>1: I, II, III</w:t>
            </w:r>
          </w:p>
        </w:tc>
        <w:tc>
          <w:tcPr>
            <w:tcW w:w="7398" w:type="dxa"/>
          </w:tcPr>
          <w:p w:rsidR="009A7347" w:rsidRDefault="009A7347" w:rsidP="002015E8">
            <w:pPr>
              <w:rPr>
                <w:sz w:val="20"/>
              </w:rPr>
            </w:pPr>
            <w:r>
              <w:rPr>
                <w:sz w:val="20"/>
              </w:rPr>
              <w:t>How would reproducing a piece of art take away its value and authenticity?</w:t>
            </w: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tc>
      </w:tr>
      <w:tr w:rsidR="009A7347" w:rsidTr="009A7347">
        <w:tc>
          <w:tcPr>
            <w:tcW w:w="1458" w:type="dxa"/>
          </w:tcPr>
          <w:p w:rsidR="009A7347" w:rsidRDefault="009A7347" w:rsidP="002015E8">
            <w:pPr>
              <w:rPr>
                <w:sz w:val="20"/>
              </w:rPr>
            </w:pPr>
            <w:r>
              <w:rPr>
                <w:sz w:val="20"/>
              </w:rPr>
              <w:t>2: IV, V, VI</w:t>
            </w:r>
          </w:p>
        </w:tc>
        <w:tc>
          <w:tcPr>
            <w:tcW w:w="7398" w:type="dxa"/>
          </w:tcPr>
          <w:p w:rsidR="009A7347" w:rsidRDefault="009A7347" w:rsidP="002015E8">
            <w:pPr>
              <w:rPr>
                <w:sz w:val="20"/>
              </w:rPr>
            </w:pPr>
            <w:r>
              <w:rPr>
                <w:sz w:val="20"/>
              </w:rPr>
              <w:t>What used to be the relationship between art and ritual? Is the existence of art as important as the viewing of art?</w:t>
            </w: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tc>
      </w:tr>
      <w:tr w:rsidR="009A7347" w:rsidTr="009A7347">
        <w:tc>
          <w:tcPr>
            <w:tcW w:w="1458" w:type="dxa"/>
          </w:tcPr>
          <w:p w:rsidR="009A7347" w:rsidRDefault="009A7347" w:rsidP="002015E8">
            <w:pPr>
              <w:rPr>
                <w:sz w:val="20"/>
              </w:rPr>
            </w:pPr>
            <w:r>
              <w:rPr>
                <w:sz w:val="20"/>
              </w:rPr>
              <w:t>3: VII, VIII, IX</w:t>
            </w:r>
          </w:p>
        </w:tc>
        <w:tc>
          <w:tcPr>
            <w:tcW w:w="7398" w:type="dxa"/>
          </w:tcPr>
          <w:p w:rsidR="009A7347" w:rsidRDefault="009A7347" w:rsidP="002015E8">
            <w:pPr>
              <w:rPr>
                <w:sz w:val="20"/>
              </w:rPr>
            </w:pPr>
            <w:r>
              <w:rPr>
                <w:sz w:val="20"/>
              </w:rPr>
              <w:t>How do we decide it something is art or not? What are differences between film acting and stage acting?</w:t>
            </w: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tc>
      </w:tr>
      <w:tr w:rsidR="009A7347" w:rsidTr="009A7347">
        <w:tc>
          <w:tcPr>
            <w:tcW w:w="1458" w:type="dxa"/>
          </w:tcPr>
          <w:p w:rsidR="009A7347" w:rsidRDefault="009A7347" w:rsidP="002015E8">
            <w:pPr>
              <w:rPr>
                <w:sz w:val="20"/>
              </w:rPr>
            </w:pPr>
            <w:r>
              <w:rPr>
                <w:sz w:val="20"/>
              </w:rPr>
              <w:t>4: X, XI, XII</w:t>
            </w:r>
          </w:p>
        </w:tc>
        <w:tc>
          <w:tcPr>
            <w:tcW w:w="7398" w:type="dxa"/>
          </w:tcPr>
          <w:p w:rsidR="009A7347" w:rsidRDefault="009A7347" w:rsidP="002015E8">
            <w:pPr>
              <w:rPr>
                <w:sz w:val="20"/>
              </w:rPr>
            </w:pPr>
            <w:r>
              <w:rPr>
                <w:sz w:val="20"/>
              </w:rPr>
              <w:t xml:space="preserve">What does author think about people who believe anyone can go from </w:t>
            </w:r>
            <w:proofErr w:type="gramStart"/>
            <w:r>
              <w:rPr>
                <w:sz w:val="20"/>
              </w:rPr>
              <w:t>a nobody</w:t>
            </w:r>
            <w:proofErr w:type="gramEnd"/>
            <w:r>
              <w:rPr>
                <w:sz w:val="20"/>
              </w:rPr>
              <w:t xml:space="preserve"> to an overnight success? What’s the difference between enjoying art alone and in a viewing with other people?</w:t>
            </w: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tc>
      </w:tr>
      <w:tr w:rsidR="009A7347">
        <w:tc>
          <w:tcPr>
            <w:tcW w:w="1458" w:type="dxa"/>
          </w:tcPr>
          <w:p w:rsidR="009A7347" w:rsidRDefault="009A7347" w:rsidP="002015E8">
            <w:pPr>
              <w:rPr>
                <w:sz w:val="20"/>
              </w:rPr>
            </w:pPr>
            <w:r>
              <w:rPr>
                <w:sz w:val="20"/>
              </w:rPr>
              <w:t>5: XIII, XIV, XV</w:t>
            </w:r>
          </w:p>
        </w:tc>
        <w:tc>
          <w:tcPr>
            <w:tcW w:w="7398" w:type="dxa"/>
          </w:tcPr>
          <w:p w:rsidR="009A7347" w:rsidRDefault="009A7347" w:rsidP="002015E8">
            <w:pPr>
              <w:rPr>
                <w:sz w:val="20"/>
              </w:rPr>
            </w:pPr>
            <w:proofErr w:type="gramStart"/>
            <w:r>
              <w:rPr>
                <w:sz w:val="20"/>
              </w:rPr>
              <w:t>Does</w:t>
            </w:r>
            <w:proofErr w:type="gramEnd"/>
            <w:r>
              <w:rPr>
                <w:sz w:val="20"/>
              </w:rPr>
              <w:t xml:space="preserve"> a cameraman and editor take away from an audience member’s unique interpretation of a film? How do close-ups intensify the human experience?</w:t>
            </w: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tc>
      </w:tr>
    </w:tbl>
    <w:p w:rsidR="009A7347" w:rsidRDefault="009A7347" w:rsidP="002015E8">
      <w:pPr>
        <w:rPr>
          <w:sz w:val="20"/>
        </w:rPr>
      </w:pPr>
    </w:p>
    <w:p w:rsidR="009A7347" w:rsidRDefault="009A7347" w:rsidP="002015E8">
      <w:pPr>
        <w:rPr>
          <w:sz w:val="20"/>
        </w:rPr>
      </w:pPr>
      <w:r>
        <w:rPr>
          <w:sz w:val="20"/>
        </w:rPr>
        <w:t>How would you characterize the relationship between art and politics?</w:t>
      </w: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r>
        <w:rPr>
          <w:sz w:val="20"/>
        </w:rPr>
        <w:t>Why do certain artistic movements die?</w:t>
      </w: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9A7347" w:rsidRDefault="009A7347" w:rsidP="002015E8">
      <w:pPr>
        <w:rPr>
          <w:sz w:val="20"/>
        </w:rPr>
      </w:pPr>
    </w:p>
    <w:p w:rsidR="002015E8" w:rsidRPr="002015E8" w:rsidRDefault="009A7347" w:rsidP="002015E8">
      <w:pPr>
        <w:rPr>
          <w:sz w:val="20"/>
        </w:rPr>
      </w:pPr>
      <w:r>
        <w:rPr>
          <w:sz w:val="20"/>
        </w:rPr>
        <w:t>Do you prefer film or theater? Why?</w:t>
      </w:r>
    </w:p>
    <w:sectPr w:rsidR="002015E8" w:rsidRPr="002015E8" w:rsidSect="002015E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15E8"/>
    <w:rsid w:val="002015E8"/>
    <w:rsid w:val="009A7347"/>
    <w:rsid w:val="00D22FC0"/>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015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448</Words>
  <Characters>2558</Characters>
  <Application>Microsoft Macintosh Word</Application>
  <DocSecurity>0</DocSecurity>
  <Lines>21</Lines>
  <Paragraphs>5</Paragraphs>
  <ScaleCrop>false</ScaleCrop>
  <Company>JRP/SDUHSD</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2016-10-04T01:39:00Z</dcterms:created>
  <dcterms:modified xsi:type="dcterms:W3CDTF">2016-10-04T01:39:00Z</dcterms:modified>
</cp:coreProperties>
</file>